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jc w:val="center"/>
        <w:rPr>
          <w:rFonts w:ascii="黑体" w:hAnsi="黑体" w:eastAsia="黑体" w:cs="Arial"/>
          <w:sz w:val="28"/>
          <w:szCs w:val="28"/>
          <w:shd w:val="clear" w:color="auto" w:fill="FFFFFF"/>
        </w:rPr>
      </w:pPr>
      <w:r>
        <w:rPr>
          <w:rFonts w:ascii="黑体" w:hAnsi="黑体" w:eastAsia="黑体" w:cs="Arial"/>
          <w:sz w:val="28"/>
          <w:szCs w:val="28"/>
          <w:shd w:val="clear" w:color="auto" w:fill="FFFFFF"/>
        </w:rPr>
        <w:t>政法学院</w:t>
      </w:r>
      <w:r>
        <w:rPr>
          <w:rFonts w:hint="eastAsia" w:ascii="黑体" w:hAnsi="黑体" w:eastAsia="黑体" w:cs="Arial"/>
          <w:sz w:val="28"/>
          <w:szCs w:val="28"/>
          <w:shd w:val="clear" w:color="auto" w:fill="FFFFFF"/>
          <w:lang w:eastAsia="zh-CN"/>
        </w:rPr>
        <w:t>政治学与行政学</w:t>
      </w:r>
      <w:r>
        <w:rPr>
          <w:rFonts w:ascii="黑体" w:hAnsi="黑体" w:eastAsia="黑体" w:cs="Arial"/>
          <w:sz w:val="28"/>
          <w:szCs w:val="28"/>
          <w:shd w:val="clear" w:color="auto" w:fill="FFFFFF"/>
        </w:rPr>
        <w:t>专业</w:t>
      </w:r>
    </w:p>
    <w:p>
      <w:pPr>
        <w:jc w:val="center"/>
        <w:rPr>
          <w:rFonts w:ascii="黑体" w:hAnsi="黑体" w:eastAsia="黑体" w:cs="Arial"/>
          <w:sz w:val="28"/>
          <w:szCs w:val="28"/>
          <w:shd w:val="clear" w:color="auto" w:fill="FFFFFF"/>
        </w:rPr>
      </w:pPr>
      <w:r>
        <w:rPr>
          <w:rFonts w:hint="eastAsia" w:ascii="黑体" w:hAnsi="黑体" w:eastAsia="黑体" w:cs="Arial"/>
          <w:sz w:val="28"/>
          <w:szCs w:val="28"/>
          <w:shd w:val="clear" w:color="auto" w:fill="FFFFFF"/>
        </w:rPr>
        <w:t>2019-2020学年第二学期</w:t>
      </w:r>
      <w:r>
        <w:rPr>
          <w:rFonts w:hint="eastAsia" w:ascii="黑体" w:hAnsi="黑体" w:eastAsia="黑体" w:cs="Arial"/>
          <w:sz w:val="28"/>
          <w:szCs w:val="28"/>
          <w:shd w:val="clear" w:color="auto" w:fill="FFFFFF"/>
          <w:lang w:eastAsia="zh-CN"/>
        </w:rPr>
        <w:t>网络</w:t>
      </w:r>
      <w:r>
        <w:rPr>
          <w:rFonts w:ascii="黑体" w:hAnsi="黑体" w:eastAsia="黑体" w:cs="Arial"/>
          <w:sz w:val="28"/>
          <w:szCs w:val="28"/>
          <w:shd w:val="clear" w:color="auto" w:fill="FFFFFF"/>
        </w:rPr>
        <w:t>教学工作方案</w:t>
      </w:r>
    </w:p>
    <w:p>
      <w:pPr>
        <w:spacing w:beforeLines="100"/>
        <w:ind w:firstLine="520" w:firstLineChars="200"/>
        <w:jc w:val="both"/>
        <w:rPr>
          <w:rFonts w:hint="eastAsia" w:ascii="Times New Roman" w:hAnsi="Times New Roman" w:cs="Times New Roman"/>
          <w:sz w:val="26"/>
          <w:szCs w:val="24"/>
          <w:lang w:eastAsia="zh-CN"/>
        </w:rPr>
      </w:pPr>
      <w:r>
        <w:rPr>
          <w:rFonts w:hint="eastAsia" w:ascii="Times New Roman" w:hAnsi="Times New Roman" w:cs="Times New Roman"/>
          <w:sz w:val="26"/>
          <w:szCs w:val="24"/>
        </w:rPr>
        <w:t>为进一步做好疫情防控期间的网络教学工作，切实提高网络课程教学质量</w:t>
      </w:r>
      <w:r>
        <w:rPr>
          <w:rFonts w:hint="eastAsia" w:ascii="Times New Roman" w:hAnsi="Times New Roman" w:cs="Times New Roman"/>
          <w:sz w:val="26"/>
          <w:szCs w:val="24"/>
          <w:lang w:eastAsia="zh-CN"/>
        </w:rPr>
        <w:t>，根据</w:t>
      </w:r>
      <w:r>
        <w:rPr>
          <w:rFonts w:hint="eastAsia" w:ascii="Times New Roman" w:hAnsi="Times New Roman" w:cs="Times New Roman"/>
          <w:sz w:val="26"/>
          <w:szCs w:val="24"/>
        </w:rPr>
        <w:t>《湖北省教育厅关于做好疫情防控期间高校教学工作的通知》、《黄冈师范学院关于疫情防控期间教学工作实施方案》、《</w:t>
      </w:r>
      <w:r>
        <w:rPr>
          <w:rFonts w:hint="eastAsia" w:ascii="Times New Roman" w:hAnsi="Times New Roman" w:cs="Times New Roman"/>
          <w:sz w:val="26"/>
          <w:szCs w:val="24"/>
          <w:lang w:eastAsia="zh-CN"/>
        </w:rPr>
        <w:t>黄冈师范学院</w:t>
      </w:r>
      <w:r>
        <w:rPr>
          <w:rFonts w:hint="eastAsia" w:ascii="Times New Roman" w:hAnsi="Times New Roman" w:cs="Times New Roman"/>
          <w:sz w:val="26"/>
          <w:szCs w:val="24"/>
        </w:rPr>
        <w:t>关于进一步做好网络课教学提高质量的通知》</w:t>
      </w:r>
      <w:r>
        <w:rPr>
          <w:rFonts w:hint="eastAsia" w:ascii="Times New Roman" w:hAnsi="Times New Roman" w:cs="Times New Roman"/>
          <w:sz w:val="26"/>
          <w:szCs w:val="24"/>
          <w:lang w:eastAsia="zh-CN"/>
        </w:rPr>
        <w:t>的要求，特制定我院</w:t>
      </w:r>
      <w:r>
        <w:rPr>
          <w:rFonts w:hint="eastAsia" w:ascii="Times New Roman" w:hAnsi="Times New Roman" w:cs="Times New Roman"/>
          <w:sz w:val="26"/>
          <w:szCs w:val="24"/>
        </w:rPr>
        <w:t>政法学院</w:t>
      </w:r>
      <w:r>
        <w:rPr>
          <w:rFonts w:hint="eastAsia" w:ascii="Times New Roman" w:hAnsi="Times New Roman" w:cs="Times New Roman"/>
          <w:sz w:val="26"/>
          <w:szCs w:val="24"/>
          <w:lang w:eastAsia="zh-CN"/>
        </w:rPr>
        <w:t>政治学与行政学</w:t>
      </w:r>
      <w:r>
        <w:rPr>
          <w:rFonts w:hint="eastAsia" w:ascii="Times New Roman" w:hAnsi="Times New Roman" w:cs="Times New Roman"/>
          <w:sz w:val="26"/>
          <w:szCs w:val="24"/>
        </w:rPr>
        <w:t>专业</w:t>
      </w:r>
      <w:r>
        <w:rPr>
          <w:rFonts w:hint="eastAsia" w:ascii="Times New Roman" w:hAnsi="Times New Roman" w:cs="Times New Roman"/>
          <w:sz w:val="26"/>
          <w:szCs w:val="24"/>
          <w:lang w:val="en-US" w:eastAsia="zh-CN"/>
        </w:rPr>
        <w:t>2019—2020年第二学期网络</w:t>
      </w:r>
      <w:r>
        <w:rPr>
          <w:rFonts w:hint="eastAsia" w:ascii="Times New Roman" w:hAnsi="Times New Roman" w:cs="Times New Roman"/>
          <w:sz w:val="26"/>
          <w:szCs w:val="24"/>
        </w:rPr>
        <w:t>教学工作</w:t>
      </w:r>
      <w:r>
        <w:rPr>
          <w:rFonts w:hint="eastAsia" w:ascii="Times New Roman" w:hAnsi="Times New Roman" w:cs="Times New Roman"/>
          <w:sz w:val="26"/>
          <w:szCs w:val="24"/>
          <w:lang w:eastAsia="zh-CN"/>
        </w:rPr>
        <w:t>方案。</w:t>
      </w:r>
    </w:p>
    <w:p>
      <w:pPr>
        <w:spacing w:line="360" w:lineRule="auto"/>
        <w:ind w:firstLine="482" w:firstLineChars="200"/>
        <w:jc w:val="left"/>
        <w:rPr>
          <w:b/>
          <w:sz w:val="24"/>
          <w:szCs w:val="24"/>
        </w:rPr>
      </w:pPr>
      <w:bookmarkStart w:id="0" w:name="_GoBack"/>
      <w:bookmarkEnd w:id="0"/>
      <w:r>
        <w:rPr>
          <w:rFonts w:hint="eastAsia"/>
          <w:b/>
          <w:sz w:val="24"/>
          <w:szCs w:val="24"/>
        </w:rPr>
        <w:t>一、总体安排</w:t>
      </w:r>
    </w:p>
    <w:p>
      <w:pPr>
        <w:spacing w:line="360" w:lineRule="auto"/>
        <w:ind w:firstLine="480" w:firstLineChars="200"/>
        <w:jc w:val="left"/>
        <w:rPr>
          <w:sz w:val="24"/>
          <w:szCs w:val="24"/>
        </w:rPr>
      </w:pPr>
      <w:r>
        <w:rPr>
          <w:rFonts w:hint="eastAsia"/>
          <w:sz w:val="24"/>
          <w:szCs w:val="24"/>
        </w:rPr>
        <w:t>1、所有的理论课</w:t>
      </w:r>
      <w:r>
        <w:rPr>
          <w:rFonts w:hint="eastAsia"/>
          <w:sz w:val="24"/>
          <w:szCs w:val="24"/>
          <w:lang w:eastAsia="zh-CN"/>
        </w:rPr>
        <w:t>课程</w:t>
      </w:r>
      <w:r>
        <w:rPr>
          <w:rFonts w:hint="eastAsia"/>
          <w:sz w:val="24"/>
          <w:szCs w:val="24"/>
        </w:rPr>
        <w:t>，</w:t>
      </w:r>
      <w:r>
        <w:rPr>
          <w:sz w:val="24"/>
          <w:szCs w:val="24"/>
        </w:rPr>
        <w:t>利用网络平台</w:t>
      </w:r>
      <w:r>
        <w:rPr>
          <w:rFonts w:hint="eastAsia"/>
          <w:sz w:val="24"/>
          <w:szCs w:val="24"/>
        </w:rPr>
        <w:t>进行在线</w:t>
      </w:r>
      <w:r>
        <w:rPr>
          <w:sz w:val="24"/>
          <w:szCs w:val="24"/>
        </w:rPr>
        <w:t>教学。</w:t>
      </w:r>
    </w:p>
    <w:p>
      <w:pPr>
        <w:spacing w:line="360" w:lineRule="auto"/>
        <w:ind w:firstLine="480" w:firstLineChars="200"/>
        <w:jc w:val="left"/>
        <w:rPr>
          <w:sz w:val="24"/>
          <w:szCs w:val="24"/>
        </w:rPr>
      </w:pPr>
      <w:r>
        <w:rPr>
          <w:rFonts w:hint="eastAsia"/>
          <w:sz w:val="24"/>
          <w:szCs w:val="24"/>
        </w:rPr>
        <w:t>2、专业实习课另行安排。</w:t>
      </w:r>
    </w:p>
    <w:p>
      <w:pPr>
        <w:spacing w:line="360" w:lineRule="auto"/>
        <w:ind w:firstLine="482" w:firstLineChars="200"/>
        <w:jc w:val="left"/>
        <w:rPr>
          <w:b/>
          <w:sz w:val="24"/>
          <w:szCs w:val="24"/>
        </w:rPr>
      </w:pPr>
      <w:r>
        <w:rPr>
          <w:rFonts w:hint="eastAsia"/>
          <w:b/>
          <w:sz w:val="24"/>
          <w:szCs w:val="24"/>
        </w:rPr>
        <w:t>二、具体实施</w:t>
      </w:r>
    </w:p>
    <w:p>
      <w:pPr>
        <w:spacing w:line="360" w:lineRule="auto"/>
        <w:ind w:firstLine="480" w:firstLineChars="200"/>
        <w:jc w:val="left"/>
        <w:rPr>
          <w:sz w:val="24"/>
          <w:szCs w:val="24"/>
        </w:rPr>
      </w:pPr>
      <w:r>
        <w:rPr>
          <w:rFonts w:hint="eastAsia"/>
          <w:sz w:val="24"/>
          <w:szCs w:val="24"/>
        </w:rPr>
        <w:t>1、网上教学的准备</w:t>
      </w:r>
    </w:p>
    <w:p>
      <w:pPr>
        <w:spacing w:line="360" w:lineRule="auto"/>
        <w:ind w:firstLine="480" w:firstLineChars="200"/>
        <w:jc w:val="left"/>
        <w:rPr>
          <w:sz w:val="24"/>
          <w:szCs w:val="24"/>
        </w:rPr>
      </w:pPr>
      <w:r>
        <w:rPr>
          <w:rFonts w:hint="eastAsia"/>
          <w:sz w:val="24"/>
          <w:szCs w:val="24"/>
        </w:rPr>
        <w:t>（1）选择和搭建授课平台</w:t>
      </w:r>
    </w:p>
    <w:p>
      <w:pPr>
        <w:spacing w:line="360" w:lineRule="auto"/>
        <w:ind w:firstLine="480" w:firstLineChars="200"/>
        <w:jc w:val="left"/>
        <w:rPr>
          <w:sz w:val="24"/>
          <w:szCs w:val="24"/>
        </w:rPr>
      </w:pPr>
      <w:r>
        <w:rPr>
          <w:rFonts w:hint="eastAsia"/>
          <w:sz w:val="24"/>
          <w:szCs w:val="24"/>
        </w:rPr>
        <w:t>第一批网络授课的教师于2月8日前选择好授课平台报教研室和学院备案；第二批络授课的教师于5月8日前完成网络授课平台的选择和搭建工作并报教研室和学院备案；</w:t>
      </w:r>
    </w:p>
    <w:p>
      <w:pPr>
        <w:spacing w:line="360" w:lineRule="auto"/>
        <w:ind w:firstLine="480" w:firstLineChars="200"/>
        <w:jc w:val="left"/>
        <w:rPr>
          <w:sz w:val="24"/>
          <w:szCs w:val="24"/>
        </w:rPr>
      </w:pPr>
      <w:r>
        <w:rPr>
          <w:rFonts w:hint="eastAsia" w:asciiTheme="minorEastAsia" w:hAnsiTheme="minorEastAsia"/>
          <w:sz w:val="24"/>
          <w:szCs w:val="24"/>
        </w:rPr>
        <w:t>（2）进行</w:t>
      </w:r>
      <w:r>
        <w:rPr>
          <w:rFonts w:hint="eastAsia"/>
          <w:sz w:val="24"/>
          <w:szCs w:val="24"/>
        </w:rPr>
        <w:t>课程建设</w:t>
      </w:r>
    </w:p>
    <w:p>
      <w:pPr>
        <w:spacing w:line="360" w:lineRule="auto"/>
        <w:ind w:firstLine="480" w:firstLineChars="200"/>
        <w:jc w:val="left"/>
        <w:rPr>
          <w:sz w:val="24"/>
          <w:szCs w:val="24"/>
        </w:rPr>
      </w:pPr>
      <w:r>
        <w:rPr>
          <w:rFonts w:hint="eastAsia" w:asciiTheme="minorEastAsia" w:hAnsiTheme="minorEastAsia"/>
          <w:sz w:val="24"/>
          <w:szCs w:val="24"/>
        </w:rPr>
        <w:t>1）</w:t>
      </w:r>
      <w:r>
        <w:rPr>
          <w:rFonts w:hint="eastAsia"/>
          <w:sz w:val="24"/>
          <w:szCs w:val="24"/>
        </w:rPr>
        <w:t>有慕课平台免费资源的课程建设</w:t>
      </w:r>
    </w:p>
    <w:p>
      <w:pPr>
        <w:spacing w:line="360" w:lineRule="auto"/>
        <w:ind w:firstLine="480" w:firstLineChars="200"/>
        <w:jc w:val="left"/>
        <w:rPr>
          <w:sz w:val="24"/>
          <w:szCs w:val="24"/>
        </w:rPr>
      </w:pPr>
      <w:r>
        <w:rPr>
          <w:rFonts w:hint="eastAsia"/>
          <w:sz w:val="24"/>
          <w:szCs w:val="24"/>
        </w:rPr>
        <w:t>我专业本学期开设的专业课程除《公共关系学》、《西方政治制度》、《西方政治思潮》、《行政案例分析》、《马克思主义哲学》和《公务员制度》六门课外其它课程都有慕课平台免费课程资源。这些课程的授课教师可以利用中国大学慕课课程资源进行课程建设，课程建设必须在2月17日前完成。</w:t>
      </w:r>
    </w:p>
    <w:p>
      <w:pPr>
        <w:spacing w:line="360" w:lineRule="auto"/>
        <w:ind w:firstLine="480" w:firstLineChars="200"/>
        <w:jc w:val="left"/>
        <w:rPr>
          <w:sz w:val="24"/>
          <w:szCs w:val="24"/>
        </w:rPr>
      </w:pPr>
      <w:r>
        <w:rPr>
          <w:rFonts w:hint="eastAsia"/>
          <w:sz w:val="24"/>
          <w:szCs w:val="24"/>
        </w:rPr>
        <w:t>具体见下表：</w:t>
      </w:r>
    </w:p>
    <w:p>
      <w:pPr>
        <w:spacing w:line="360" w:lineRule="auto"/>
        <w:ind w:firstLine="480" w:firstLineChars="200"/>
        <w:jc w:val="left"/>
        <w:rPr>
          <w:sz w:val="24"/>
          <w:szCs w:val="24"/>
        </w:rPr>
      </w:pPr>
    </w:p>
    <w:tbl>
      <w:tblPr>
        <w:tblStyle w:val="5"/>
        <w:tblpPr w:leftFromText="180" w:rightFromText="180" w:vertAnchor="text" w:horzAnchor="margin" w:tblpY="26"/>
        <w:tblW w:w="8330" w:type="dxa"/>
        <w:tblInd w:w="0" w:type="dxa"/>
        <w:tblLayout w:type="autofit"/>
        <w:tblCellMar>
          <w:top w:w="0" w:type="dxa"/>
          <w:left w:w="108" w:type="dxa"/>
          <w:bottom w:w="0" w:type="dxa"/>
          <w:right w:w="108" w:type="dxa"/>
        </w:tblCellMar>
      </w:tblPr>
      <w:tblGrid>
        <w:gridCol w:w="1072"/>
        <w:gridCol w:w="850"/>
        <w:gridCol w:w="1384"/>
        <w:gridCol w:w="1790"/>
        <w:gridCol w:w="1276"/>
        <w:gridCol w:w="850"/>
        <w:gridCol w:w="1108"/>
      </w:tblGrid>
      <w:tr>
        <w:tblPrEx>
          <w:tblCellMar>
            <w:top w:w="0" w:type="dxa"/>
            <w:left w:w="108" w:type="dxa"/>
            <w:bottom w:w="0" w:type="dxa"/>
            <w:right w:w="108" w:type="dxa"/>
          </w:tblCellMar>
        </w:tblPrEx>
        <w:trPr>
          <w:trHeight w:val="270" w:hRule="atLeast"/>
        </w:trPr>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课程名称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任课教师</w:t>
            </w:r>
          </w:p>
        </w:tc>
        <w:tc>
          <w:tcPr>
            <w:tcW w:w="138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Arial" w:hAnsi="Arial" w:eastAsia="宋体" w:cs="Arial"/>
                <w:kern w:val="0"/>
                <w:szCs w:val="21"/>
              </w:rPr>
            </w:pPr>
            <w:r>
              <w:rPr>
                <w:rFonts w:ascii="Arial" w:hAnsi="Arial" w:eastAsia="宋体" w:cs="Arial"/>
                <w:kern w:val="0"/>
                <w:szCs w:val="21"/>
              </w:rPr>
              <w:t>课程ID</w:t>
            </w:r>
          </w:p>
        </w:tc>
        <w:tc>
          <w:tcPr>
            <w:tcW w:w="179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hint="eastAsia" w:ascii="Arial" w:hAnsi="Arial" w:eastAsia="宋体" w:cs="Arial"/>
                <w:kern w:val="0"/>
                <w:szCs w:val="21"/>
              </w:rPr>
              <w:t>慕课</w:t>
            </w:r>
            <w:r>
              <w:rPr>
                <w:rFonts w:ascii="Arial" w:hAnsi="Arial" w:eastAsia="宋体" w:cs="Arial"/>
                <w:kern w:val="0"/>
                <w:szCs w:val="21"/>
              </w:rPr>
              <w:t>课程名称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Arial" w:hAnsi="Arial" w:eastAsia="宋体" w:cs="Arial"/>
                <w:kern w:val="0"/>
                <w:szCs w:val="21"/>
              </w:rPr>
            </w:pPr>
            <w:r>
              <w:rPr>
                <w:rFonts w:ascii="Arial" w:hAnsi="Arial" w:eastAsia="宋体" w:cs="Arial"/>
                <w:kern w:val="0"/>
                <w:szCs w:val="21"/>
              </w:rPr>
              <w:t>学校名称</w:t>
            </w:r>
          </w:p>
        </w:tc>
        <w:tc>
          <w:tcPr>
            <w:tcW w:w="85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主讲教师</w:t>
            </w:r>
          </w:p>
        </w:tc>
        <w:tc>
          <w:tcPr>
            <w:tcW w:w="110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Arial" w:hAnsi="Arial" w:eastAsia="宋体" w:cs="Arial"/>
                <w:kern w:val="0"/>
                <w:szCs w:val="21"/>
              </w:rPr>
            </w:pPr>
            <w:r>
              <w:rPr>
                <w:rFonts w:ascii="Arial" w:hAnsi="Arial" w:eastAsia="宋体" w:cs="Arial"/>
                <w:kern w:val="0"/>
                <w:szCs w:val="21"/>
              </w:rPr>
              <w:t>频道</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西方政治思想史</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缪偲</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1002599017</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西方政治思想史</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天津师范大学</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佟德志</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行政管理学</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蒋祖存</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1001772005</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行政管理学</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中南财经政法大学</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徐双敏</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社会调查与社会统计</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彭扬帆</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1002083018</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社会调查与统计分析</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大连理工大学</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卢小君</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宪法学</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吴国珍</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1205800837</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宪法学</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复旦大学</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潘伟杰</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国际政治学</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张威</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1206301832</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国际关系理论</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外交学院</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高尚涛</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公共政策分析</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瞿奴春</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1206706844</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公共政策学</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中南财经政法大学</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庞明礼</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人力资源开发与管理</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汪晓冰</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1003438001</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人力资源管理</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中央财经大学</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朱飞</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公文写作与处理</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方江海</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1002839012</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公文写作规范</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黑龙江大学</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付传</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公务员应试辅导</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刘宏明、张华</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1002843008</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公务员应试能力培养与提高</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黑龙江大学</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袁洪英</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r>
        <w:tblPrEx>
          <w:tblCellMar>
            <w:top w:w="0" w:type="dxa"/>
            <w:left w:w="108" w:type="dxa"/>
            <w:bottom w:w="0" w:type="dxa"/>
            <w:right w:w="108" w:type="dxa"/>
          </w:tblCellMar>
        </w:tblPrEx>
        <w:trPr>
          <w:trHeight w:val="270"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领导科学</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居继清</w:t>
            </w:r>
          </w:p>
        </w:tc>
        <w:tc>
          <w:tcPr>
            <w:tcW w:w="1384"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1002921012</w:t>
            </w:r>
          </w:p>
        </w:tc>
        <w:tc>
          <w:tcPr>
            <w:tcW w:w="179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领导科学与决策</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东北大学</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孙萍</w:t>
            </w:r>
          </w:p>
        </w:tc>
        <w:tc>
          <w:tcPr>
            <w:tcW w:w="1108" w:type="dxa"/>
            <w:tcBorders>
              <w:top w:val="nil"/>
              <w:left w:val="nil"/>
              <w:bottom w:val="single" w:color="auto" w:sz="4" w:space="0"/>
              <w:right w:val="single" w:color="auto" w:sz="4" w:space="0"/>
            </w:tcBorders>
            <w:shd w:val="clear" w:color="auto" w:fill="auto"/>
            <w:noWrap/>
            <w:vAlign w:val="bottom"/>
          </w:tcPr>
          <w:p>
            <w:pPr>
              <w:widowControl/>
              <w:jc w:val="left"/>
              <w:rPr>
                <w:rFonts w:ascii="Arial" w:hAnsi="Arial" w:eastAsia="宋体" w:cs="Arial"/>
                <w:kern w:val="0"/>
                <w:szCs w:val="21"/>
              </w:rPr>
            </w:pPr>
            <w:r>
              <w:rPr>
                <w:rFonts w:ascii="Arial" w:hAnsi="Arial" w:eastAsia="宋体" w:cs="Arial"/>
                <w:kern w:val="0"/>
                <w:szCs w:val="21"/>
              </w:rPr>
              <w:t>中国大学MOOC</w:t>
            </w:r>
          </w:p>
        </w:tc>
      </w:tr>
    </w:tbl>
    <w:p>
      <w:pPr>
        <w:spacing w:line="360" w:lineRule="auto"/>
        <w:ind w:firstLine="480" w:firstLineChars="200"/>
        <w:jc w:val="left"/>
        <w:rPr>
          <w:sz w:val="24"/>
          <w:szCs w:val="24"/>
        </w:rPr>
      </w:pPr>
      <w:r>
        <w:rPr>
          <w:rFonts w:hint="eastAsia"/>
          <w:sz w:val="24"/>
          <w:szCs w:val="24"/>
        </w:rPr>
        <w:t>2）其它课程的在线建设</w:t>
      </w:r>
    </w:p>
    <w:p>
      <w:pPr>
        <w:spacing w:line="360" w:lineRule="auto"/>
        <w:ind w:firstLine="480" w:firstLineChars="200"/>
        <w:jc w:val="left"/>
        <w:rPr>
          <w:sz w:val="24"/>
          <w:szCs w:val="24"/>
        </w:rPr>
      </w:pPr>
      <w:r>
        <w:rPr>
          <w:rFonts w:hint="eastAsia"/>
          <w:sz w:val="24"/>
          <w:szCs w:val="24"/>
        </w:rPr>
        <w:t>没有免费网络教学资源的课程的授课教师（具体见下表）要将自己的教学资源添加到选择的网络教学平台来进行课程建设，要求授课的上一周完成。</w:t>
      </w:r>
    </w:p>
    <w:tbl>
      <w:tblPr>
        <w:tblStyle w:val="5"/>
        <w:tblW w:w="8376" w:type="dxa"/>
        <w:tblInd w:w="96" w:type="dxa"/>
        <w:tblLayout w:type="autofit"/>
        <w:tblCellMar>
          <w:top w:w="0" w:type="dxa"/>
          <w:left w:w="108" w:type="dxa"/>
          <w:bottom w:w="0" w:type="dxa"/>
          <w:right w:w="108" w:type="dxa"/>
        </w:tblCellMar>
      </w:tblPr>
      <w:tblGrid>
        <w:gridCol w:w="2280"/>
        <w:gridCol w:w="2127"/>
        <w:gridCol w:w="1701"/>
        <w:gridCol w:w="2268"/>
      </w:tblGrid>
      <w:tr>
        <w:tblPrEx>
          <w:tblCellMar>
            <w:top w:w="0" w:type="dxa"/>
            <w:left w:w="108" w:type="dxa"/>
            <w:bottom w:w="0" w:type="dxa"/>
            <w:right w:w="108" w:type="dxa"/>
          </w:tblCellMar>
        </w:tblPrEx>
        <w:trPr>
          <w:trHeight w:val="270" w:hRule="atLeast"/>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课程名称</w:t>
            </w:r>
          </w:p>
        </w:tc>
        <w:tc>
          <w:tcPr>
            <w:tcW w:w="21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课程类别</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教学班</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任课教师</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公共关系学</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专业方向课</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行政1901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刘亚玲</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马克思主义哲学</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专业基础课</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行政1801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陈松</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西方政治制度</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专业方向课</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行政1801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高文知</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当代西方政治思潮</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专业方向课</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行政1801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韩清友</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公务员制度</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专业基础课</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行政1701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刘宏明</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行政案例分析</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专业基础课</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行政1701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郑鹏</w:t>
            </w:r>
          </w:p>
        </w:tc>
      </w:tr>
    </w:tbl>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（3）组建网络课堂</w:t>
      </w:r>
    </w:p>
    <w:p>
      <w:pPr>
        <w:spacing w:line="360" w:lineRule="auto"/>
        <w:ind w:firstLine="480" w:firstLineChars="200"/>
        <w:jc w:val="left"/>
        <w:rPr>
          <w:sz w:val="24"/>
          <w:szCs w:val="24"/>
        </w:rPr>
      </w:pPr>
      <w:r>
        <w:rPr>
          <w:rFonts w:hint="eastAsia"/>
          <w:sz w:val="24"/>
          <w:szCs w:val="24"/>
        </w:rPr>
        <w:t>第一批网络课的授课教师不迟于2月10日前在教学平台上完成班级组建，并通过微信、QQ等渠道通知学生下载爱课程、学习通APP，并将班级邀请码通知到所带班级学生，完成在线班级组建工作，确保每个学生进入课堂。第二批网络课程的授课教师在上课的前一周完成。</w:t>
      </w:r>
    </w:p>
    <w:p>
      <w:pPr>
        <w:spacing w:line="360" w:lineRule="auto"/>
        <w:ind w:firstLine="480" w:firstLineChars="200"/>
        <w:jc w:val="left"/>
        <w:rPr>
          <w:sz w:val="24"/>
          <w:szCs w:val="24"/>
        </w:rPr>
      </w:pPr>
      <w:r>
        <w:rPr>
          <w:rFonts w:hint="eastAsia"/>
          <w:sz w:val="24"/>
          <w:szCs w:val="24"/>
        </w:rPr>
        <w:t>（4）掌握和熟悉网络教学操作技能</w:t>
      </w:r>
    </w:p>
    <w:p>
      <w:pPr>
        <w:spacing w:line="360" w:lineRule="auto"/>
        <w:ind w:firstLine="480" w:firstLineChars="200"/>
        <w:jc w:val="left"/>
        <w:rPr>
          <w:sz w:val="24"/>
          <w:szCs w:val="24"/>
        </w:rPr>
      </w:pPr>
      <w:r>
        <w:rPr>
          <w:rFonts w:hint="eastAsia"/>
          <w:sz w:val="24"/>
          <w:szCs w:val="24"/>
        </w:rPr>
        <w:t>各授课教师在开课前一周熟悉和掌握网上教学平台各项活动的常规操作，确保教学活动正常开展。</w:t>
      </w:r>
    </w:p>
    <w:p>
      <w:pPr>
        <w:spacing w:line="360" w:lineRule="auto"/>
        <w:ind w:firstLine="480" w:firstLineChars="200"/>
        <w:jc w:val="left"/>
        <w:rPr>
          <w:sz w:val="24"/>
          <w:szCs w:val="24"/>
        </w:rPr>
      </w:pPr>
      <w:r>
        <w:rPr>
          <w:rFonts w:hint="eastAsia"/>
          <w:sz w:val="24"/>
          <w:szCs w:val="24"/>
        </w:rPr>
        <w:t>2、网上教学的组织和实施</w:t>
      </w:r>
    </w:p>
    <w:p>
      <w:pPr>
        <w:spacing w:afterLines="50"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我专业的网络教学分两批进行。具体安排如下：</w:t>
      </w:r>
    </w:p>
    <w:p>
      <w:pPr>
        <w:spacing w:afterLines="50"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第一批（第1周</w:t>
      </w:r>
      <w:r>
        <w:rPr>
          <w:rFonts w:ascii="Times New Roman" w:hAnsi="Times New Roman" w:cs="Times New Roman"/>
          <w:sz w:val="24"/>
          <w:szCs w:val="24"/>
        </w:rPr>
        <w:t>—</w:t>
      </w:r>
      <w:r>
        <w:rPr>
          <w:rFonts w:hint="eastAsia" w:ascii="Times New Roman" w:hAnsi="Times New Roman" w:cs="Times New Roman"/>
          <w:sz w:val="24"/>
          <w:szCs w:val="24"/>
        </w:rPr>
        <w:t>第12周）安排7门课程，这7门课的网络教学已经在进行之中。具体情况见下表。</w:t>
      </w:r>
    </w:p>
    <w:tbl>
      <w:tblPr>
        <w:tblStyle w:val="5"/>
        <w:tblW w:w="8897" w:type="dxa"/>
        <w:tblInd w:w="0" w:type="dxa"/>
        <w:tblLayout w:type="autofit"/>
        <w:tblCellMar>
          <w:top w:w="0" w:type="dxa"/>
          <w:left w:w="108" w:type="dxa"/>
          <w:bottom w:w="0" w:type="dxa"/>
          <w:right w:w="108" w:type="dxa"/>
        </w:tblCellMar>
      </w:tblPr>
      <w:tblGrid>
        <w:gridCol w:w="2093"/>
        <w:gridCol w:w="1299"/>
        <w:gridCol w:w="1167"/>
        <w:gridCol w:w="1078"/>
        <w:gridCol w:w="1417"/>
        <w:gridCol w:w="1843"/>
      </w:tblGrid>
      <w:tr>
        <w:tblPrEx>
          <w:tblCellMar>
            <w:top w:w="0" w:type="dxa"/>
            <w:left w:w="108" w:type="dxa"/>
            <w:bottom w:w="0" w:type="dxa"/>
            <w:right w:w="108" w:type="dxa"/>
          </w:tblCellMar>
        </w:tblPrEx>
        <w:trPr>
          <w:trHeight w:val="825" w:hRule="atLeast"/>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课程名称</w:t>
            </w:r>
          </w:p>
        </w:tc>
        <w:tc>
          <w:tcPr>
            <w:tcW w:w="12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课程类别</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教学班</w:t>
            </w:r>
          </w:p>
        </w:tc>
        <w:tc>
          <w:tcPr>
            <w:tcW w:w="10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任课教师</w:t>
            </w:r>
          </w:p>
        </w:tc>
        <w:tc>
          <w:tcPr>
            <w:tcW w:w="1417" w:type="dxa"/>
            <w:tcBorders>
              <w:top w:val="single" w:color="auto" w:sz="4" w:space="0"/>
              <w:left w:val="nil"/>
              <w:bottom w:val="single" w:color="auto" w:sz="4" w:space="0"/>
              <w:right w:val="single" w:color="auto" w:sz="4" w:space="0"/>
            </w:tcBorders>
          </w:tcPr>
          <w:p>
            <w:pPr>
              <w:widowControl/>
              <w:rPr>
                <w:rFonts w:ascii="宋体" w:hAnsi="宋体" w:eastAsia="宋体" w:cs="宋体"/>
                <w:kern w:val="0"/>
                <w:szCs w:val="21"/>
              </w:rPr>
            </w:pPr>
          </w:p>
          <w:p>
            <w:pPr>
              <w:widowControl/>
              <w:rPr>
                <w:rFonts w:ascii="宋体" w:hAnsi="宋体" w:eastAsia="宋体" w:cs="宋体"/>
                <w:kern w:val="0"/>
                <w:szCs w:val="21"/>
              </w:rPr>
            </w:pPr>
            <w:r>
              <w:rPr>
                <w:rFonts w:hint="eastAsia" w:ascii="宋体" w:hAnsi="宋体" w:eastAsia="宋体" w:cs="宋体"/>
                <w:kern w:val="0"/>
                <w:szCs w:val="21"/>
              </w:rPr>
              <w:t>使用平台</w:t>
            </w:r>
          </w:p>
        </w:tc>
        <w:tc>
          <w:tcPr>
            <w:tcW w:w="18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p>
          <w:p>
            <w:pPr>
              <w:widowControl/>
              <w:jc w:val="center"/>
              <w:rPr>
                <w:rFonts w:ascii="宋体" w:hAnsi="宋体" w:eastAsia="宋体" w:cs="宋体"/>
                <w:kern w:val="0"/>
                <w:szCs w:val="21"/>
              </w:rPr>
            </w:pPr>
            <w:r>
              <w:rPr>
                <w:rFonts w:hint="eastAsia" w:ascii="宋体" w:hAnsi="宋体" w:eastAsia="宋体" w:cs="宋体"/>
                <w:kern w:val="0"/>
                <w:szCs w:val="21"/>
              </w:rPr>
              <w:t>授课时间和方法</w:t>
            </w:r>
          </w:p>
        </w:tc>
      </w:tr>
      <w:tr>
        <w:tblPrEx>
          <w:tblCellMar>
            <w:top w:w="0" w:type="dxa"/>
            <w:left w:w="108" w:type="dxa"/>
            <w:bottom w:w="0" w:type="dxa"/>
            <w:right w:w="108" w:type="dxa"/>
          </w:tblCellMar>
        </w:tblPrEx>
        <w:trPr>
          <w:trHeight w:val="499" w:hRule="atLeast"/>
        </w:trPr>
        <w:tc>
          <w:tcPr>
            <w:tcW w:w="20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西方政治思想史</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专业基础课</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行政1901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缪偲</w:t>
            </w:r>
          </w:p>
        </w:tc>
        <w:tc>
          <w:tcPr>
            <w:tcW w:w="1417" w:type="dxa"/>
            <w:tcBorders>
              <w:top w:val="nil"/>
              <w:left w:val="nil"/>
              <w:bottom w:val="single" w:color="auto" w:sz="4" w:space="0"/>
              <w:right w:val="single" w:color="auto" w:sz="4" w:space="0"/>
            </w:tcBorders>
          </w:tcPr>
          <w:p>
            <w:pPr>
              <w:widowControl/>
              <w:rPr>
                <w:rFonts w:ascii="宋体" w:hAnsi="宋体" w:eastAsia="宋体" w:cs="宋体"/>
                <w:kern w:val="0"/>
                <w:szCs w:val="21"/>
              </w:rPr>
            </w:pPr>
            <w:r>
              <w:rPr>
                <w:rFonts w:hint="eastAsia" w:ascii="宋体" w:hAnsi="宋体" w:eastAsia="宋体" w:cs="宋体"/>
                <w:kern w:val="0"/>
                <w:szCs w:val="21"/>
              </w:rPr>
              <w:t>大学慕课</w:t>
            </w:r>
          </w:p>
        </w:tc>
        <w:tc>
          <w:tcPr>
            <w:tcW w:w="18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观看视频、答疑</w:t>
            </w:r>
          </w:p>
          <w:p>
            <w:pPr>
              <w:widowControl/>
              <w:jc w:val="center"/>
              <w:rPr>
                <w:rFonts w:ascii="宋体" w:hAnsi="宋体" w:eastAsia="宋体" w:cs="宋体"/>
                <w:kern w:val="0"/>
                <w:szCs w:val="21"/>
              </w:rPr>
            </w:pPr>
            <w:r>
              <w:rPr>
                <w:rFonts w:hint="eastAsia" w:ascii="宋体" w:hAnsi="宋体" w:eastAsia="宋体" w:cs="宋体"/>
                <w:kern w:val="0"/>
                <w:szCs w:val="21"/>
              </w:rPr>
              <w:t>周一、周二9-10</w:t>
            </w:r>
          </w:p>
        </w:tc>
      </w:tr>
      <w:tr>
        <w:tblPrEx>
          <w:tblCellMar>
            <w:top w:w="0" w:type="dxa"/>
            <w:left w:w="108" w:type="dxa"/>
            <w:bottom w:w="0" w:type="dxa"/>
            <w:right w:w="108" w:type="dxa"/>
          </w:tblCellMar>
        </w:tblPrEx>
        <w:trPr>
          <w:trHeight w:val="499" w:hRule="atLeast"/>
        </w:trPr>
        <w:tc>
          <w:tcPr>
            <w:tcW w:w="20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行政管理学</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专业核心课</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行政1901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蒋祖存</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大学慕课</w:t>
            </w:r>
          </w:p>
          <w:p>
            <w:pPr>
              <w:widowControl/>
              <w:jc w:val="center"/>
              <w:rPr>
                <w:rFonts w:ascii="宋体" w:hAnsi="宋体" w:eastAsia="宋体" w:cs="宋体"/>
                <w:kern w:val="0"/>
                <w:szCs w:val="21"/>
              </w:rPr>
            </w:pPr>
            <w:r>
              <w:rPr>
                <w:rFonts w:hint="eastAsia" w:ascii="宋体" w:hAnsi="宋体" w:eastAsia="宋体" w:cs="宋体"/>
                <w:kern w:val="0"/>
                <w:szCs w:val="21"/>
              </w:rPr>
              <w:t>学习通</w:t>
            </w:r>
          </w:p>
        </w:tc>
        <w:tc>
          <w:tcPr>
            <w:tcW w:w="18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观看视频、直播、答疑</w:t>
            </w:r>
          </w:p>
          <w:p>
            <w:pPr>
              <w:widowControl/>
              <w:jc w:val="center"/>
              <w:rPr>
                <w:rFonts w:ascii="宋体" w:hAnsi="宋体" w:eastAsia="宋体" w:cs="宋体"/>
                <w:kern w:val="0"/>
                <w:szCs w:val="21"/>
              </w:rPr>
            </w:pPr>
            <w:r>
              <w:rPr>
                <w:rFonts w:hint="eastAsia" w:ascii="宋体" w:hAnsi="宋体" w:eastAsia="宋体" w:cs="宋体"/>
                <w:kern w:val="0"/>
                <w:szCs w:val="21"/>
              </w:rPr>
              <w:t>周三5-6</w:t>
            </w:r>
          </w:p>
        </w:tc>
      </w:tr>
      <w:tr>
        <w:tblPrEx>
          <w:tblCellMar>
            <w:top w:w="0" w:type="dxa"/>
            <w:left w:w="108" w:type="dxa"/>
            <w:bottom w:w="0" w:type="dxa"/>
            <w:right w:w="108" w:type="dxa"/>
          </w:tblCellMar>
        </w:tblPrEx>
        <w:trPr>
          <w:trHeight w:val="499" w:hRule="atLeast"/>
        </w:trPr>
        <w:tc>
          <w:tcPr>
            <w:tcW w:w="20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马克思主义哲学</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专业基础课</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行政1801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陈松</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学习通</w:t>
            </w:r>
          </w:p>
        </w:tc>
        <w:tc>
          <w:tcPr>
            <w:tcW w:w="18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观看视频、答疑</w:t>
            </w:r>
          </w:p>
          <w:p>
            <w:pPr>
              <w:widowControl/>
              <w:jc w:val="center"/>
              <w:rPr>
                <w:rFonts w:ascii="宋体" w:hAnsi="宋体" w:eastAsia="宋体" w:cs="宋体"/>
                <w:kern w:val="0"/>
                <w:szCs w:val="21"/>
              </w:rPr>
            </w:pPr>
            <w:r>
              <w:rPr>
                <w:rFonts w:hint="eastAsia" w:ascii="宋体" w:hAnsi="宋体" w:eastAsia="宋体" w:cs="宋体"/>
                <w:kern w:val="0"/>
                <w:szCs w:val="21"/>
              </w:rPr>
              <w:t>周三5-6</w:t>
            </w:r>
          </w:p>
        </w:tc>
      </w:tr>
      <w:tr>
        <w:tblPrEx>
          <w:tblCellMar>
            <w:top w:w="0" w:type="dxa"/>
            <w:left w:w="108" w:type="dxa"/>
            <w:bottom w:w="0" w:type="dxa"/>
            <w:right w:w="108" w:type="dxa"/>
          </w:tblCellMar>
        </w:tblPrEx>
        <w:trPr>
          <w:trHeight w:val="499" w:hRule="atLeast"/>
        </w:trPr>
        <w:tc>
          <w:tcPr>
            <w:tcW w:w="20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西方政治制度</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专业方向课</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行政1801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高文知</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学习通</w:t>
            </w:r>
          </w:p>
        </w:tc>
        <w:tc>
          <w:tcPr>
            <w:tcW w:w="18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周四9-10</w:t>
            </w:r>
          </w:p>
        </w:tc>
      </w:tr>
      <w:tr>
        <w:tblPrEx>
          <w:tblCellMar>
            <w:top w:w="0" w:type="dxa"/>
            <w:left w:w="108" w:type="dxa"/>
            <w:bottom w:w="0" w:type="dxa"/>
            <w:right w:w="108" w:type="dxa"/>
          </w:tblCellMar>
        </w:tblPrEx>
        <w:trPr>
          <w:trHeight w:val="499" w:hRule="atLeast"/>
        </w:trPr>
        <w:tc>
          <w:tcPr>
            <w:tcW w:w="20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公共政策分析</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专业基础课</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行政1701</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瞿奴春</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大学慕课</w:t>
            </w:r>
          </w:p>
        </w:tc>
        <w:tc>
          <w:tcPr>
            <w:tcW w:w="18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观看视频、答疑</w:t>
            </w:r>
          </w:p>
          <w:p>
            <w:pPr>
              <w:widowControl/>
              <w:jc w:val="center"/>
              <w:rPr>
                <w:rFonts w:ascii="宋体" w:hAnsi="宋体" w:eastAsia="宋体" w:cs="宋体"/>
                <w:kern w:val="0"/>
                <w:szCs w:val="21"/>
              </w:rPr>
            </w:pPr>
            <w:r>
              <w:rPr>
                <w:rFonts w:hint="eastAsia" w:ascii="宋体" w:hAnsi="宋体" w:eastAsia="宋体" w:cs="宋体"/>
                <w:kern w:val="0"/>
                <w:szCs w:val="21"/>
              </w:rPr>
              <w:t>周一3-4</w:t>
            </w:r>
          </w:p>
        </w:tc>
      </w:tr>
      <w:tr>
        <w:tblPrEx>
          <w:tblCellMar>
            <w:top w:w="0" w:type="dxa"/>
            <w:left w:w="108" w:type="dxa"/>
            <w:bottom w:w="0" w:type="dxa"/>
            <w:right w:w="108" w:type="dxa"/>
          </w:tblCellMar>
        </w:tblPrEx>
        <w:trPr>
          <w:trHeight w:val="499" w:hRule="atLeast"/>
        </w:trPr>
        <w:tc>
          <w:tcPr>
            <w:tcW w:w="20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人力资源开发与管理</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专业基础课</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行政1701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汪晓冰</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大学慕课</w:t>
            </w:r>
          </w:p>
        </w:tc>
        <w:tc>
          <w:tcPr>
            <w:tcW w:w="18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观看视频、答疑</w:t>
            </w:r>
          </w:p>
          <w:p>
            <w:pPr>
              <w:widowControl/>
              <w:jc w:val="center"/>
              <w:rPr>
                <w:rFonts w:ascii="宋体" w:hAnsi="宋体" w:eastAsia="宋体" w:cs="宋体"/>
                <w:kern w:val="0"/>
                <w:szCs w:val="21"/>
              </w:rPr>
            </w:pPr>
            <w:r>
              <w:rPr>
                <w:rFonts w:hint="eastAsia" w:ascii="宋体" w:hAnsi="宋体" w:eastAsia="宋体" w:cs="宋体"/>
                <w:kern w:val="0"/>
                <w:szCs w:val="21"/>
              </w:rPr>
              <w:t>周二3-4</w:t>
            </w:r>
          </w:p>
        </w:tc>
      </w:tr>
      <w:tr>
        <w:tblPrEx>
          <w:tblCellMar>
            <w:top w:w="0" w:type="dxa"/>
            <w:left w:w="108" w:type="dxa"/>
            <w:bottom w:w="0" w:type="dxa"/>
            <w:right w:w="108" w:type="dxa"/>
          </w:tblCellMar>
        </w:tblPrEx>
        <w:trPr>
          <w:trHeight w:val="499" w:hRule="atLeast"/>
        </w:trPr>
        <w:tc>
          <w:tcPr>
            <w:tcW w:w="20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公务员应试辅导</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专业方向课</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行政1701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刘宏明</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大学慕课</w:t>
            </w:r>
          </w:p>
        </w:tc>
        <w:tc>
          <w:tcPr>
            <w:tcW w:w="18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观看视频、答疑</w:t>
            </w:r>
          </w:p>
          <w:p>
            <w:pPr>
              <w:widowControl/>
              <w:jc w:val="center"/>
              <w:rPr>
                <w:rFonts w:ascii="宋体" w:hAnsi="宋体" w:eastAsia="宋体" w:cs="宋体"/>
                <w:kern w:val="0"/>
                <w:szCs w:val="21"/>
              </w:rPr>
            </w:pPr>
            <w:r>
              <w:rPr>
                <w:rFonts w:hint="eastAsia" w:ascii="宋体" w:hAnsi="宋体" w:eastAsia="宋体" w:cs="宋体"/>
                <w:kern w:val="0"/>
                <w:szCs w:val="21"/>
              </w:rPr>
              <w:t>周五1-2</w:t>
            </w:r>
          </w:p>
        </w:tc>
      </w:tr>
    </w:tbl>
    <w:p>
      <w:pPr>
        <w:spacing w:afterLines="50" w:line="360" w:lineRule="auto"/>
        <w:jc w:val="left"/>
        <w:rPr>
          <w:rFonts w:ascii="Times New Roman" w:hAnsi="Times New Roman" w:cs="Times New Roman"/>
          <w:sz w:val="24"/>
          <w:szCs w:val="24"/>
        </w:rPr>
      </w:pPr>
    </w:p>
    <w:p>
      <w:pPr>
        <w:spacing w:afterLines="50" w:line="360" w:lineRule="auto"/>
        <w:ind w:firstLine="480" w:firstLineChars="200"/>
        <w:jc w:val="left"/>
        <w:rPr>
          <w:rFonts w:hint="eastAsia" w:ascii="Times New Roman" w:hAnsi="Times New Roman" w:cs="Times New Roman"/>
          <w:sz w:val="24"/>
          <w:szCs w:val="24"/>
        </w:rPr>
      </w:pPr>
      <w:r>
        <w:rPr>
          <w:rFonts w:hint="eastAsia" w:ascii="Times New Roman" w:hAnsi="Times New Roman" w:cs="Times New Roman"/>
          <w:sz w:val="24"/>
          <w:szCs w:val="24"/>
        </w:rPr>
        <w:t>第二批（从第9周开始，共计12周）安排14门课程。网络教学条件成熟的课程可以从第9周开始，</w:t>
      </w:r>
      <w:r>
        <w:rPr>
          <w:rFonts w:hint="eastAsia" w:ascii="宋体" w:hAnsi="宋体" w:eastAsia="宋体" w:cs="宋体"/>
          <w:kern w:val="0"/>
          <w:sz w:val="24"/>
          <w:szCs w:val="24"/>
        </w:rPr>
        <w:t>到20周结束。最迟从13周开始，24周结束。</w:t>
      </w:r>
      <w:r>
        <w:rPr>
          <w:rFonts w:hint="eastAsia" w:ascii="Times New Roman" w:hAnsi="Times New Roman" w:cs="Times New Roman"/>
          <w:sz w:val="24"/>
          <w:szCs w:val="24"/>
        </w:rPr>
        <w:t>具体情况见下表。</w:t>
      </w:r>
    </w:p>
    <w:p>
      <w:pPr>
        <w:spacing w:afterLines="50" w:line="360" w:lineRule="auto"/>
        <w:ind w:firstLine="480" w:firstLineChars="200"/>
        <w:jc w:val="left"/>
        <w:rPr>
          <w:rFonts w:hint="eastAsia" w:ascii="Times New Roman" w:hAnsi="Times New Roman" w:cs="Times New Roman"/>
          <w:sz w:val="24"/>
          <w:szCs w:val="24"/>
        </w:rPr>
      </w:pPr>
    </w:p>
    <w:p>
      <w:pPr>
        <w:spacing w:afterLines="50" w:line="360" w:lineRule="auto"/>
        <w:ind w:firstLine="480" w:firstLineChars="200"/>
        <w:jc w:val="left"/>
        <w:rPr>
          <w:rFonts w:ascii="宋体" w:hAnsi="宋体" w:eastAsia="宋体" w:cs="宋体"/>
          <w:kern w:val="0"/>
          <w:sz w:val="24"/>
          <w:szCs w:val="24"/>
        </w:rPr>
      </w:pPr>
    </w:p>
    <w:p>
      <w:pPr>
        <w:spacing w:afterLines="50" w:line="360" w:lineRule="auto"/>
        <w:ind w:firstLine="480" w:firstLineChars="200"/>
        <w:jc w:val="left"/>
        <w:rPr>
          <w:rFonts w:ascii="宋体" w:hAnsi="宋体" w:eastAsia="宋体" w:cs="宋体"/>
          <w:kern w:val="0"/>
          <w:sz w:val="24"/>
          <w:szCs w:val="24"/>
        </w:rPr>
      </w:pPr>
    </w:p>
    <w:p>
      <w:pPr>
        <w:spacing w:afterLines="50" w:line="360" w:lineRule="auto"/>
        <w:ind w:firstLine="480" w:firstLineChars="200"/>
        <w:jc w:val="left"/>
        <w:rPr>
          <w:rFonts w:ascii="宋体" w:hAnsi="宋体" w:eastAsia="宋体" w:cs="宋体"/>
          <w:kern w:val="0"/>
          <w:sz w:val="24"/>
          <w:szCs w:val="24"/>
        </w:rPr>
      </w:pPr>
    </w:p>
    <w:p>
      <w:pPr>
        <w:spacing w:afterLines="50" w:line="360" w:lineRule="auto"/>
        <w:ind w:firstLine="480" w:firstLineChars="200"/>
        <w:jc w:val="left"/>
        <w:rPr>
          <w:rFonts w:ascii="Times New Roman" w:hAnsi="Times New Roman" w:cs="Times New Roman"/>
          <w:sz w:val="24"/>
          <w:szCs w:val="24"/>
        </w:rPr>
      </w:pPr>
    </w:p>
    <w:tbl>
      <w:tblPr>
        <w:tblStyle w:val="5"/>
        <w:tblW w:w="8522" w:type="dxa"/>
        <w:tblInd w:w="0" w:type="dxa"/>
        <w:tblLayout w:type="autofit"/>
        <w:tblCellMar>
          <w:top w:w="0" w:type="dxa"/>
          <w:left w:w="108" w:type="dxa"/>
          <w:bottom w:w="0" w:type="dxa"/>
          <w:right w:w="108" w:type="dxa"/>
        </w:tblCellMar>
      </w:tblPr>
      <w:tblGrid>
        <w:gridCol w:w="1809"/>
        <w:gridCol w:w="1302"/>
        <w:gridCol w:w="1134"/>
        <w:gridCol w:w="1235"/>
        <w:gridCol w:w="1999"/>
        <w:gridCol w:w="1043"/>
      </w:tblGrid>
      <w:tr>
        <w:tblPrEx>
          <w:tblCellMar>
            <w:top w:w="0" w:type="dxa"/>
            <w:left w:w="108" w:type="dxa"/>
            <w:bottom w:w="0" w:type="dxa"/>
            <w:right w:w="108" w:type="dxa"/>
          </w:tblCellMar>
        </w:tblPrEx>
        <w:trPr>
          <w:trHeight w:val="825"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课程名称</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教学班</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任课教师</w:t>
            </w:r>
          </w:p>
        </w:tc>
        <w:tc>
          <w:tcPr>
            <w:tcW w:w="123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p>
          <w:p>
            <w:pPr>
              <w:widowControl/>
              <w:jc w:val="center"/>
              <w:rPr>
                <w:rFonts w:ascii="宋体" w:hAnsi="宋体" w:eastAsia="宋体" w:cs="宋体"/>
                <w:kern w:val="0"/>
                <w:szCs w:val="21"/>
              </w:rPr>
            </w:pPr>
            <w:r>
              <w:rPr>
                <w:rFonts w:hint="eastAsia" w:ascii="宋体" w:hAnsi="宋体" w:eastAsia="宋体" w:cs="宋体"/>
                <w:kern w:val="0"/>
                <w:szCs w:val="21"/>
              </w:rPr>
              <w:t>使用平台</w:t>
            </w:r>
          </w:p>
        </w:tc>
        <w:tc>
          <w:tcPr>
            <w:tcW w:w="199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p>
          <w:p>
            <w:pPr>
              <w:widowControl/>
              <w:jc w:val="center"/>
              <w:rPr>
                <w:rFonts w:ascii="宋体" w:hAnsi="宋体" w:eastAsia="宋体" w:cs="宋体"/>
                <w:kern w:val="0"/>
                <w:szCs w:val="21"/>
              </w:rPr>
            </w:pPr>
            <w:r>
              <w:rPr>
                <w:rFonts w:hint="eastAsia" w:ascii="宋体" w:hAnsi="宋体" w:eastAsia="宋体" w:cs="宋体"/>
                <w:kern w:val="0"/>
                <w:szCs w:val="21"/>
              </w:rPr>
              <w:t>授课时间和方法</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p>
          <w:p>
            <w:pPr>
              <w:widowControl/>
              <w:jc w:val="center"/>
              <w:rPr>
                <w:rFonts w:ascii="宋体" w:hAnsi="宋体" w:eastAsia="宋体" w:cs="宋体"/>
                <w:kern w:val="0"/>
                <w:szCs w:val="21"/>
              </w:rPr>
            </w:pPr>
            <w:r>
              <w:rPr>
                <w:rFonts w:hint="eastAsia" w:ascii="宋体" w:hAnsi="宋体" w:eastAsia="宋体" w:cs="宋体"/>
                <w:kern w:val="0"/>
                <w:szCs w:val="21"/>
              </w:rPr>
              <w:t>授课时间</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社会调查与社会统计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行政1901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彭扬帆</w:t>
            </w:r>
          </w:p>
        </w:tc>
        <w:tc>
          <w:tcPr>
            <w:tcW w:w="1235"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学习通</w:t>
            </w:r>
          </w:p>
        </w:tc>
        <w:tc>
          <w:tcPr>
            <w:tcW w:w="1999"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周四7-8</w:t>
            </w:r>
          </w:p>
        </w:tc>
        <w:tc>
          <w:tcPr>
            <w:tcW w:w="10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13-24周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公共关系学</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行政1901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刘亚玲</w:t>
            </w:r>
          </w:p>
        </w:tc>
        <w:tc>
          <w:tcPr>
            <w:tcW w:w="1235"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学习通</w:t>
            </w:r>
          </w:p>
        </w:tc>
        <w:tc>
          <w:tcPr>
            <w:tcW w:w="1999"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t> 周一3-4</w:t>
            </w:r>
            <w:r>
              <w:rPr>
                <w:rFonts w:hint="eastAsia"/>
              </w:rPr>
              <w:t>、</w:t>
            </w:r>
            <w:r>
              <w:t>周</w:t>
            </w:r>
            <w:r>
              <w:rPr>
                <w:rFonts w:hint="eastAsia"/>
              </w:rPr>
              <w:t>四1</w:t>
            </w:r>
            <w:r>
              <w:t>-</w:t>
            </w:r>
            <w:r>
              <w:rPr>
                <w:rFonts w:hint="eastAsia"/>
              </w:rPr>
              <w:t>2</w:t>
            </w:r>
          </w:p>
        </w:tc>
        <w:tc>
          <w:tcPr>
            <w:tcW w:w="10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10-21周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国际政治学</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行政1801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张威</w:t>
            </w:r>
          </w:p>
        </w:tc>
        <w:tc>
          <w:tcPr>
            <w:tcW w:w="1235"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腾讯课堂</w:t>
            </w:r>
          </w:p>
        </w:tc>
        <w:tc>
          <w:tcPr>
            <w:tcW w:w="1999"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t>周一3-4，周二3-4</w:t>
            </w:r>
          </w:p>
        </w:tc>
        <w:tc>
          <w:tcPr>
            <w:tcW w:w="10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10-21周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宪法学</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行政1801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吴国珍</w:t>
            </w:r>
          </w:p>
        </w:tc>
        <w:tc>
          <w:tcPr>
            <w:tcW w:w="1235"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t>大学慕课</w:t>
            </w:r>
            <w:r>
              <w:rPr>
                <w:rFonts w:hint="eastAsia"/>
              </w:rPr>
              <w:t>、</w:t>
            </w:r>
            <w:r>
              <w:rPr>
                <w:rFonts w:hint="eastAsia" w:ascii="宋体" w:hAnsi="宋体" w:eastAsia="宋体" w:cs="宋体"/>
                <w:kern w:val="0"/>
                <w:szCs w:val="21"/>
              </w:rPr>
              <w:t>学习通</w:t>
            </w:r>
          </w:p>
        </w:tc>
        <w:tc>
          <w:tcPr>
            <w:tcW w:w="1999"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t>周三</w:t>
            </w:r>
            <w:r>
              <w:rPr>
                <w:rFonts w:hint="eastAsia"/>
              </w:rPr>
              <w:t>5-6</w:t>
            </w:r>
            <w:r>
              <w:t>，周五</w:t>
            </w:r>
            <w:r>
              <w:rPr>
                <w:rFonts w:hint="eastAsia"/>
              </w:rPr>
              <w:t>3-4</w:t>
            </w:r>
          </w:p>
        </w:tc>
        <w:tc>
          <w:tcPr>
            <w:tcW w:w="10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10-21周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当代西方政治思潮※</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行政1801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韩清友</w:t>
            </w:r>
          </w:p>
        </w:tc>
        <w:tc>
          <w:tcPr>
            <w:tcW w:w="1235"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学习通</w:t>
            </w:r>
          </w:p>
        </w:tc>
        <w:tc>
          <w:tcPr>
            <w:tcW w:w="1999"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周一5-6，周二5-6</w:t>
            </w:r>
          </w:p>
        </w:tc>
        <w:tc>
          <w:tcPr>
            <w:tcW w:w="10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1-12周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行政案例分析※</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行政1801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郑鹏</w:t>
            </w:r>
          </w:p>
        </w:tc>
        <w:tc>
          <w:tcPr>
            <w:tcW w:w="1235"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学习通</w:t>
            </w:r>
          </w:p>
        </w:tc>
        <w:tc>
          <w:tcPr>
            <w:tcW w:w="1999"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周一1-2节</w:t>
            </w:r>
          </w:p>
        </w:tc>
        <w:tc>
          <w:tcPr>
            <w:tcW w:w="1043" w:type="dxa"/>
            <w:tcBorders>
              <w:top w:val="nil"/>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1-16周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公务员制度</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行政1701</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刘宏明</w:t>
            </w:r>
          </w:p>
        </w:tc>
        <w:tc>
          <w:tcPr>
            <w:tcW w:w="123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超星直播、学习通</w:t>
            </w:r>
          </w:p>
        </w:tc>
        <w:tc>
          <w:tcPr>
            <w:tcW w:w="199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周四3-4</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10-21周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领导科学</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行政1701</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居继清</w:t>
            </w:r>
          </w:p>
        </w:tc>
        <w:tc>
          <w:tcPr>
            <w:tcW w:w="123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超星直播、学习通</w:t>
            </w:r>
          </w:p>
        </w:tc>
        <w:tc>
          <w:tcPr>
            <w:tcW w:w="199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周二5-6，周三1-2</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10-21周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领导科学</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双学位2017</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居继清</w:t>
            </w:r>
          </w:p>
        </w:tc>
        <w:tc>
          <w:tcPr>
            <w:tcW w:w="123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超星直播、学习通</w:t>
            </w:r>
          </w:p>
        </w:tc>
        <w:tc>
          <w:tcPr>
            <w:tcW w:w="199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周六1-4</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10-21周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人力资源开发与管理</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双学位2017</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汪晓冰</w:t>
            </w:r>
          </w:p>
        </w:tc>
        <w:tc>
          <w:tcPr>
            <w:tcW w:w="123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学习通</w:t>
            </w:r>
          </w:p>
        </w:tc>
        <w:tc>
          <w:tcPr>
            <w:tcW w:w="199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周二9-10</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13-24周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公共政策分析※</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双学位2018</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瞿奴春</w:t>
            </w:r>
          </w:p>
        </w:tc>
        <w:tc>
          <w:tcPr>
            <w:tcW w:w="123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t>学习通+慕课</w:t>
            </w:r>
          </w:p>
        </w:tc>
        <w:tc>
          <w:tcPr>
            <w:tcW w:w="199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观看视频、答疑</w:t>
            </w:r>
          </w:p>
          <w:p>
            <w:pPr>
              <w:widowControl/>
              <w:jc w:val="center"/>
              <w:rPr>
                <w:rFonts w:ascii="宋体" w:hAnsi="宋体" w:eastAsia="宋体" w:cs="宋体"/>
                <w:kern w:val="0"/>
                <w:szCs w:val="21"/>
              </w:rPr>
            </w:pPr>
            <w:r>
              <w:rPr>
                <w:rFonts w:hint="eastAsia" w:ascii="宋体" w:hAnsi="宋体" w:eastAsia="宋体" w:cs="宋体"/>
                <w:kern w:val="0"/>
                <w:szCs w:val="21"/>
              </w:rPr>
              <w:t>周六5-8节</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8-19周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国际政治学</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双学位2018</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刘宏明</w:t>
            </w:r>
          </w:p>
        </w:tc>
        <w:tc>
          <w:tcPr>
            <w:tcW w:w="123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超星直播、学习通</w:t>
            </w:r>
          </w:p>
        </w:tc>
        <w:tc>
          <w:tcPr>
            <w:tcW w:w="1999"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周日5-8</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10-21周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中国政治思想史※</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双学位2018</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郑鹏</w:t>
            </w:r>
          </w:p>
        </w:tc>
        <w:tc>
          <w:tcPr>
            <w:tcW w:w="1235" w:type="dxa"/>
            <w:tcBorders>
              <w:top w:val="single" w:color="auto" w:sz="4" w:space="0"/>
              <w:left w:val="nil"/>
              <w:bottom w:val="single" w:color="auto" w:sz="4" w:space="0"/>
              <w:right w:val="single" w:color="auto" w:sz="4" w:space="0"/>
            </w:tcBorders>
          </w:tcPr>
          <w:p>
            <w:pPr>
              <w:widowControl/>
            </w:pPr>
            <w:r>
              <w:t>大学慕课</w:t>
            </w:r>
            <w:r>
              <w:rPr>
                <w:rFonts w:hint="eastAsia"/>
              </w:rPr>
              <w:t>、学习通</w:t>
            </w:r>
          </w:p>
          <w:p>
            <w:pPr>
              <w:widowControl/>
              <w:rPr>
                <w:rFonts w:ascii="宋体" w:hAnsi="宋体" w:eastAsia="宋体" w:cs="宋体"/>
                <w:kern w:val="0"/>
                <w:szCs w:val="21"/>
              </w:rPr>
            </w:pPr>
          </w:p>
        </w:tc>
        <w:tc>
          <w:tcPr>
            <w:tcW w:w="199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周六2-4</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1-16周</w:t>
            </w:r>
          </w:p>
        </w:tc>
      </w:tr>
      <w:tr>
        <w:tblPrEx>
          <w:tblCellMar>
            <w:top w:w="0" w:type="dxa"/>
            <w:left w:w="108" w:type="dxa"/>
            <w:bottom w:w="0" w:type="dxa"/>
            <w:right w:w="108" w:type="dxa"/>
          </w:tblCellMar>
        </w:tblPrEx>
        <w:trPr>
          <w:trHeight w:val="499"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当代西方政治思潮※</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双学位2018</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韩清友</w:t>
            </w:r>
          </w:p>
        </w:tc>
        <w:tc>
          <w:tcPr>
            <w:tcW w:w="123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学习通</w:t>
            </w:r>
          </w:p>
        </w:tc>
        <w:tc>
          <w:tcPr>
            <w:tcW w:w="199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直播、答疑</w:t>
            </w:r>
          </w:p>
          <w:p>
            <w:pPr>
              <w:widowControl/>
              <w:jc w:val="center"/>
              <w:rPr>
                <w:rFonts w:ascii="宋体" w:hAnsi="宋体" w:eastAsia="宋体" w:cs="宋体"/>
                <w:kern w:val="0"/>
                <w:szCs w:val="21"/>
              </w:rPr>
            </w:pPr>
            <w:r>
              <w:rPr>
                <w:rFonts w:hint="eastAsia" w:ascii="宋体" w:hAnsi="宋体" w:eastAsia="宋体" w:cs="宋体"/>
                <w:kern w:val="0"/>
                <w:szCs w:val="21"/>
              </w:rPr>
              <w:t>周一5-6，周二5-6</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cs="宋体"/>
                <w:kern w:val="0"/>
                <w:szCs w:val="21"/>
              </w:rPr>
              <w:t>1-12周</w:t>
            </w:r>
          </w:p>
        </w:tc>
      </w:tr>
    </w:tbl>
    <w:p>
      <w:pPr>
        <w:spacing w:afterLines="50"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带</w:t>
      </w:r>
      <w:r>
        <w:rPr>
          <w:rFonts w:hint="eastAsia" w:cs="Times New Roman" w:asciiTheme="minorEastAsia" w:hAnsiTheme="minorEastAsia"/>
          <w:sz w:val="24"/>
          <w:szCs w:val="24"/>
        </w:rPr>
        <w:t>※的第一批没作安排但目前已经开始了网络授课。</w:t>
      </w:r>
    </w:p>
    <w:p>
      <w:pPr>
        <w:spacing w:afterLines="50" w:line="360" w:lineRule="auto"/>
        <w:ind w:firstLine="480" w:firstLineChars="200"/>
        <w:jc w:val="left"/>
        <w:rPr>
          <w:sz w:val="24"/>
          <w:szCs w:val="24"/>
        </w:rPr>
      </w:pPr>
      <w:r>
        <w:rPr>
          <w:rFonts w:hint="eastAsia" w:ascii="Times New Roman" w:hAnsi="Times New Roman" w:cs="Times New Roman"/>
          <w:sz w:val="24"/>
          <w:szCs w:val="24"/>
        </w:rPr>
        <w:t>各位教师按照学校规定的授课时间在网络平台上，有条件的进行直播教学，</w:t>
      </w:r>
      <w:r>
        <w:rPr>
          <w:rFonts w:hint="eastAsia"/>
          <w:sz w:val="24"/>
          <w:szCs w:val="24"/>
        </w:rPr>
        <w:t>指导学生在线学习，以及布置课外习题作业、做课外指导、答疑等，对学生学习情况进行跟踪、管理，对学生在此期间学习过程进行合理的教学评价，学生在线上学习和考试成绩与期末线下考试成绩按一定比例折算，评定学生该门课程综合成绩。</w:t>
      </w:r>
    </w:p>
    <w:p>
      <w:pPr>
        <w:spacing w:line="460" w:lineRule="exact"/>
        <w:ind w:firstLine="482" w:firstLineChars="200"/>
        <w:jc w:val="left"/>
        <w:rPr>
          <w:rFonts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rPr>
        <w:t>三、落实要求</w:t>
      </w:r>
    </w:p>
    <w:p>
      <w:pPr>
        <w:spacing w:line="360" w:lineRule="auto"/>
        <w:ind w:firstLine="480" w:firstLineChars="200"/>
        <w:jc w:val="left"/>
        <w:rPr>
          <w:sz w:val="24"/>
          <w:szCs w:val="24"/>
        </w:rPr>
      </w:pPr>
      <w:r>
        <w:rPr>
          <w:rFonts w:hint="eastAsia"/>
          <w:sz w:val="24"/>
          <w:szCs w:val="24"/>
        </w:rPr>
        <w:t>各位教师要跟课堂教学一样，确保线上教学工作教学保质保量完成。学院或教研室会不定期对在线教学工作（或学生作业）进行抽查，多手段保障在线教学课堂教学质量。</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right"/>
        <w:rPr>
          <w:sz w:val="24"/>
          <w:szCs w:val="24"/>
        </w:rPr>
      </w:pPr>
      <w:r>
        <w:rPr>
          <w:rFonts w:hint="eastAsia"/>
          <w:sz w:val="24"/>
          <w:szCs w:val="24"/>
        </w:rPr>
        <w:t>2020.4.9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0292"/>
    <w:rsid w:val="000505D8"/>
    <w:rsid w:val="00096D0D"/>
    <w:rsid w:val="0011122B"/>
    <w:rsid w:val="0011224C"/>
    <w:rsid w:val="00115295"/>
    <w:rsid w:val="0012514B"/>
    <w:rsid w:val="00141C1B"/>
    <w:rsid w:val="0016139D"/>
    <w:rsid w:val="001D796A"/>
    <w:rsid w:val="001E12F3"/>
    <w:rsid w:val="001E1D98"/>
    <w:rsid w:val="00220A23"/>
    <w:rsid w:val="002210BA"/>
    <w:rsid w:val="00251249"/>
    <w:rsid w:val="0025756D"/>
    <w:rsid w:val="00265F9E"/>
    <w:rsid w:val="00270CFA"/>
    <w:rsid w:val="00291B38"/>
    <w:rsid w:val="002947FA"/>
    <w:rsid w:val="002B7214"/>
    <w:rsid w:val="002D522C"/>
    <w:rsid w:val="002F0009"/>
    <w:rsid w:val="002F08B8"/>
    <w:rsid w:val="002F1E52"/>
    <w:rsid w:val="00300FEA"/>
    <w:rsid w:val="0031467E"/>
    <w:rsid w:val="00326C10"/>
    <w:rsid w:val="003424DE"/>
    <w:rsid w:val="0035673A"/>
    <w:rsid w:val="003F3EF2"/>
    <w:rsid w:val="00417C86"/>
    <w:rsid w:val="00442906"/>
    <w:rsid w:val="0046030F"/>
    <w:rsid w:val="0047053F"/>
    <w:rsid w:val="00494FF5"/>
    <w:rsid w:val="004A13AA"/>
    <w:rsid w:val="004B5803"/>
    <w:rsid w:val="004D70DC"/>
    <w:rsid w:val="004E1C61"/>
    <w:rsid w:val="005123E6"/>
    <w:rsid w:val="00544552"/>
    <w:rsid w:val="00545793"/>
    <w:rsid w:val="00560DF6"/>
    <w:rsid w:val="0057081D"/>
    <w:rsid w:val="005E0292"/>
    <w:rsid w:val="00624442"/>
    <w:rsid w:val="00637658"/>
    <w:rsid w:val="00652525"/>
    <w:rsid w:val="00654230"/>
    <w:rsid w:val="00655049"/>
    <w:rsid w:val="0066254D"/>
    <w:rsid w:val="006D7AD1"/>
    <w:rsid w:val="006E3277"/>
    <w:rsid w:val="00705D06"/>
    <w:rsid w:val="00723734"/>
    <w:rsid w:val="0072537C"/>
    <w:rsid w:val="00755391"/>
    <w:rsid w:val="007843A8"/>
    <w:rsid w:val="00805BBB"/>
    <w:rsid w:val="00806831"/>
    <w:rsid w:val="0089624F"/>
    <w:rsid w:val="008A0B42"/>
    <w:rsid w:val="008A5C6B"/>
    <w:rsid w:val="008D15FD"/>
    <w:rsid w:val="0090382A"/>
    <w:rsid w:val="00931431"/>
    <w:rsid w:val="009542E6"/>
    <w:rsid w:val="00994464"/>
    <w:rsid w:val="009C16A0"/>
    <w:rsid w:val="009C7838"/>
    <w:rsid w:val="009E5304"/>
    <w:rsid w:val="009F172F"/>
    <w:rsid w:val="009F58A6"/>
    <w:rsid w:val="00A277BB"/>
    <w:rsid w:val="00A739A6"/>
    <w:rsid w:val="00A84910"/>
    <w:rsid w:val="00A955F8"/>
    <w:rsid w:val="00AC4B64"/>
    <w:rsid w:val="00AD3700"/>
    <w:rsid w:val="00AF4ABE"/>
    <w:rsid w:val="00B546F9"/>
    <w:rsid w:val="00B57F1F"/>
    <w:rsid w:val="00B83393"/>
    <w:rsid w:val="00BA05F2"/>
    <w:rsid w:val="00BA24CF"/>
    <w:rsid w:val="00BC3690"/>
    <w:rsid w:val="00BD793A"/>
    <w:rsid w:val="00BE573E"/>
    <w:rsid w:val="00C0562C"/>
    <w:rsid w:val="00C07E55"/>
    <w:rsid w:val="00C13299"/>
    <w:rsid w:val="00C372BE"/>
    <w:rsid w:val="00C411E4"/>
    <w:rsid w:val="00C65CBB"/>
    <w:rsid w:val="00C9326A"/>
    <w:rsid w:val="00CA0419"/>
    <w:rsid w:val="00CA4F3F"/>
    <w:rsid w:val="00CD3A8A"/>
    <w:rsid w:val="00CE707E"/>
    <w:rsid w:val="00CF4290"/>
    <w:rsid w:val="00CF57D2"/>
    <w:rsid w:val="00D1288B"/>
    <w:rsid w:val="00D20EA1"/>
    <w:rsid w:val="00D22A79"/>
    <w:rsid w:val="00D3445F"/>
    <w:rsid w:val="00D3634D"/>
    <w:rsid w:val="00D40E57"/>
    <w:rsid w:val="00D4235B"/>
    <w:rsid w:val="00D6341C"/>
    <w:rsid w:val="00D934CE"/>
    <w:rsid w:val="00DC641E"/>
    <w:rsid w:val="00DC6597"/>
    <w:rsid w:val="00DF14C9"/>
    <w:rsid w:val="00E27112"/>
    <w:rsid w:val="00E44577"/>
    <w:rsid w:val="00E47C50"/>
    <w:rsid w:val="00E52088"/>
    <w:rsid w:val="00E80491"/>
    <w:rsid w:val="00ED03FF"/>
    <w:rsid w:val="00F06614"/>
    <w:rsid w:val="00F14F47"/>
    <w:rsid w:val="00F15B8D"/>
    <w:rsid w:val="00F45C74"/>
    <w:rsid w:val="00F714B7"/>
    <w:rsid w:val="00F944C2"/>
    <w:rsid w:val="00FB4656"/>
    <w:rsid w:val="00FB5229"/>
    <w:rsid w:val="00FD2D5D"/>
    <w:rsid w:val="00FD2E47"/>
    <w:rsid w:val="00FE5CFD"/>
    <w:rsid w:val="0DFC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日期 Char"/>
    <w:basedOn w:val="7"/>
    <w:link w:val="2"/>
    <w:semiHidden/>
    <w:uiPriority w:val="99"/>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4596-07C8-48FA-B9B9-832594537AE4}">
  <ds:schemaRefs/>
</ds:datastoreItem>
</file>

<file path=docProps/app.xml><?xml version="1.0" encoding="utf-8"?>
<Properties xmlns="http://schemas.openxmlformats.org/officeDocument/2006/extended-properties" xmlns:vt="http://schemas.openxmlformats.org/officeDocument/2006/docPropsVTypes">
  <Template>Normal</Template>
  <Pages>1</Pages>
  <Words>444</Words>
  <Characters>2533</Characters>
  <Lines>21</Lines>
  <Paragraphs>5</Paragraphs>
  <TotalTime>2</TotalTime>
  <ScaleCrop>false</ScaleCrop>
  <LinksUpToDate>false</LinksUpToDate>
  <CharactersWithSpaces>2972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2020-02-03T13:38:00Z</dcterms:created>
  <dc:creator>Administrator</dc:creator>
  <cp:lastModifiedBy>Administrator</cp:lastModifiedBy>
  <dcterms:modified xsi:type="dcterms:W3CDTF">2020-04-11T13:00:14Z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